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75ED" w14:textId="77777777" w:rsidR="00BF5521" w:rsidRDefault="00BF5521">
      <w:pPr>
        <w:rPr>
          <w:sz w:val="24"/>
          <w:szCs w:val="24"/>
        </w:rPr>
      </w:pPr>
    </w:p>
    <w:p w14:paraId="325EE54F" w14:textId="77777777" w:rsidR="00BF5521" w:rsidRDefault="00CF6942">
      <w:pPr>
        <w:rPr>
          <w:sz w:val="24"/>
          <w:szCs w:val="24"/>
        </w:rPr>
      </w:pPr>
      <w:r>
        <w:rPr>
          <w:noProof/>
        </w:rPr>
        <w:drawing>
          <wp:anchor distT="0" distB="0" distL="114300" distR="114300" simplePos="0" relativeHeight="251658240" behindDoc="0" locked="0" layoutInCell="1" hidden="0" allowOverlap="1" wp14:anchorId="5DE2E90E" wp14:editId="26F6F4F6">
            <wp:simplePos x="0" y="0"/>
            <wp:positionH relativeFrom="column">
              <wp:posOffset>1580515</wp:posOffset>
            </wp:positionH>
            <wp:positionV relativeFrom="paragraph">
              <wp:posOffset>8738</wp:posOffset>
            </wp:positionV>
            <wp:extent cx="2959100" cy="2381250"/>
            <wp:effectExtent l="0" t="0" r="0" b="0"/>
            <wp:wrapNone/>
            <wp:docPr id="870287168" name="image1.jpg" descr="Weasenham Village Sign"/>
            <wp:cNvGraphicFramePr/>
            <a:graphic xmlns:a="http://schemas.openxmlformats.org/drawingml/2006/main">
              <a:graphicData uri="http://schemas.openxmlformats.org/drawingml/2006/picture">
                <pic:pic xmlns:pic="http://schemas.openxmlformats.org/drawingml/2006/picture">
                  <pic:nvPicPr>
                    <pic:cNvPr id="0" name="image1.jpg" descr="Weasenham Village Sign"/>
                    <pic:cNvPicPr preferRelativeResize="0"/>
                  </pic:nvPicPr>
                  <pic:blipFill>
                    <a:blip r:embed="rId9"/>
                    <a:srcRect l="8466" t="11636" r="12880" b="40729"/>
                    <a:stretch>
                      <a:fillRect/>
                    </a:stretch>
                  </pic:blipFill>
                  <pic:spPr>
                    <a:xfrm>
                      <a:off x="0" y="0"/>
                      <a:ext cx="2959100" cy="2381250"/>
                    </a:xfrm>
                    <a:prstGeom prst="rect">
                      <a:avLst/>
                    </a:prstGeom>
                    <a:ln/>
                    <a:effectLst>
                      <a:softEdge rad="190500"/>
                    </a:effectLst>
                  </pic:spPr>
                </pic:pic>
              </a:graphicData>
            </a:graphic>
          </wp:anchor>
        </w:drawing>
      </w:r>
    </w:p>
    <w:p w14:paraId="7D8FC3DD" w14:textId="77777777" w:rsidR="00BF5521" w:rsidRDefault="00BF5521">
      <w:pPr>
        <w:shd w:val="clear" w:color="auto" w:fill="FFFFFF"/>
        <w:spacing w:after="280" w:line="240" w:lineRule="auto"/>
        <w:rPr>
          <w:b/>
          <w:color w:val="212529"/>
          <w:sz w:val="24"/>
          <w:szCs w:val="24"/>
        </w:rPr>
      </w:pPr>
    </w:p>
    <w:p w14:paraId="0F59F005" w14:textId="77777777" w:rsidR="00BF5521" w:rsidRDefault="00BF5521">
      <w:pPr>
        <w:shd w:val="clear" w:color="auto" w:fill="FFFFFF"/>
        <w:spacing w:after="280" w:line="240" w:lineRule="auto"/>
        <w:rPr>
          <w:b/>
          <w:color w:val="212529"/>
          <w:sz w:val="24"/>
          <w:szCs w:val="24"/>
        </w:rPr>
      </w:pPr>
    </w:p>
    <w:p w14:paraId="0859B7AD" w14:textId="77777777" w:rsidR="00BF5521" w:rsidRDefault="00BF5521">
      <w:pPr>
        <w:shd w:val="clear" w:color="auto" w:fill="FFFFFF"/>
        <w:spacing w:after="280" w:line="240" w:lineRule="auto"/>
        <w:rPr>
          <w:b/>
          <w:color w:val="212529"/>
          <w:sz w:val="24"/>
          <w:szCs w:val="24"/>
        </w:rPr>
      </w:pPr>
    </w:p>
    <w:p w14:paraId="74E822BD" w14:textId="77777777" w:rsidR="00BF5521" w:rsidRDefault="00BF5521">
      <w:pPr>
        <w:shd w:val="clear" w:color="auto" w:fill="FFFFFF"/>
        <w:spacing w:after="280" w:line="240" w:lineRule="auto"/>
        <w:rPr>
          <w:b/>
          <w:color w:val="212529"/>
          <w:sz w:val="24"/>
          <w:szCs w:val="24"/>
        </w:rPr>
      </w:pPr>
    </w:p>
    <w:p w14:paraId="0889A406" w14:textId="77777777" w:rsidR="00BF5521" w:rsidRDefault="00BF5521">
      <w:pPr>
        <w:shd w:val="clear" w:color="auto" w:fill="FFFFFF"/>
        <w:spacing w:after="280" w:line="240" w:lineRule="auto"/>
        <w:jc w:val="center"/>
        <w:rPr>
          <w:color w:val="0070C0"/>
          <w:sz w:val="24"/>
          <w:szCs w:val="24"/>
        </w:rPr>
      </w:pPr>
    </w:p>
    <w:p w14:paraId="23663B4B" w14:textId="77777777" w:rsidR="00BF5521" w:rsidRDefault="00BF5521">
      <w:pPr>
        <w:shd w:val="clear" w:color="auto" w:fill="FFFFFF"/>
        <w:spacing w:after="280" w:line="240" w:lineRule="auto"/>
        <w:jc w:val="center"/>
        <w:rPr>
          <w:color w:val="0070C0"/>
          <w:sz w:val="24"/>
          <w:szCs w:val="24"/>
        </w:rPr>
      </w:pPr>
    </w:p>
    <w:p w14:paraId="23FD802B" w14:textId="77777777" w:rsidR="00BF5521" w:rsidRDefault="00BF5521">
      <w:pPr>
        <w:shd w:val="clear" w:color="auto" w:fill="FFFFFF"/>
        <w:spacing w:after="280" w:line="240" w:lineRule="auto"/>
        <w:jc w:val="center"/>
        <w:rPr>
          <w:color w:val="0070C0"/>
          <w:sz w:val="24"/>
          <w:szCs w:val="24"/>
        </w:rPr>
      </w:pPr>
    </w:p>
    <w:p w14:paraId="4F2AB5E1" w14:textId="77777777" w:rsidR="00BF5521" w:rsidRDefault="00BF5521">
      <w:pPr>
        <w:shd w:val="clear" w:color="auto" w:fill="FFFFFF"/>
        <w:spacing w:after="280" w:line="240" w:lineRule="auto"/>
        <w:jc w:val="center"/>
        <w:rPr>
          <w:color w:val="0070C0"/>
          <w:sz w:val="24"/>
          <w:szCs w:val="24"/>
        </w:rPr>
      </w:pPr>
    </w:p>
    <w:p w14:paraId="349064C9" w14:textId="77777777" w:rsidR="00BF5521" w:rsidRDefault="00CF6942">
      <w:pPr>
        <w:shd w:val="clear" w:color="auto" w:fill="FFFFFF"/>
        <w:spacing w:after="280" w:line="240" w:lineRule="auto"/>
        <w:jc w:val="center"/>
        <w:rPr>
          <w:color w:val="0070C0"/>
          <w:sz w:val="96"/>
          <w:szCs w:val="96"/>
        </w:rPr>
      </w:pPr>
      <w:r>
        <w:rPr>
          <w:color w:val="0070C0"/>
          <w:sz w:val="96"/>
          <w:szCs w:val="96"/>
        </w:rPr>
        <w:t>WEASENHAM</w:t>
      </w:r>
    </w:p>
    <w:p w14:paraId="22774A03" w14:textId="77777777" w:rsidR="00BF5521" w:rsidRDefault="00CF6942">
      <w:pPr>
        <w:shd w:val="clear" w:color="auto" w:fill="FFFFFF"/>
        <w:spacing w:after="280" w:line="240" w:lineRule="auto"/>
        <w:jc w:val="center"/>
        <w:rPr>
          <w:color w:val="0070C0"/>
          <w:sz w:val="96"/>
          <w:szCs w:val="96"/>
        </w:rPr>
      </w:pPr>
      <w:r>
        <w:rPr>
          <w:color w:val="0070C0"/>
          <w:sz w:val="96"/>
          <w:szCs w:val="96"/>
        </w:rPr>
        <w:t>PARISH COUNCIL</w:t>
      </w:r>
    </w:p>
    <w:p w14:paraId="555F2A82" w14:textId="77777777" w:rsidR="00BF5521" w:rsidRDefault="00BF5521">
      <w:pPr>
        <w:shd w:val="clear" w:color="auto" w:fill="FFFFFF"/>
        <w:spacing w:after="280" w:line="240" w:lineRule="auto"/>
        <w:rPr>
          <w:b/>
          <w:color w:val="212529"/>
          <w:sz w:val="24"/>
          <w:szCs w:val="24"/>
        </w:rPr>
      </w:pPr>
    </w:p>
    <w:p w14:paraId="3EEE99C3" w14:textId="323ED8A7" w:rsidR="00BF5521" w:rsidRDefault="00CF6942">
      <w:pPr>
        <w:shd w:val="clear" w:color="auto" w:fill="FFFFFF"/>
        <w:spacing w:after="280" w:line="240" w:lineRule="auto"/>
        <w:jc w:val="center"/>
        <w:rPr>
          <w:b/>
          <w:color w:val="212529"/>
          <w:sz w:val="44"/>
          <w:szCs w:val="44"/>
        </w:rPr>
      </w:pPr>
      <w:r>
        <w:rPr>
          <w:b/>
          <w:color w:val="212529"/>
          <w:sz w:val="44"/>
          <w:szCs w:val="44"/>
        </w:rPr>
        <w:t>Health and Safety</w:t>
      </w:r>
      <w:r w:rsidR="0063220B">
        <w:rPr>
          <w:b/>
          <w:color w:val="212529"/>
          <w:sz w:val="44"/>
          <w:szCs w:val="44"/>
        </w:rPr>
        <w:t xml:space="preserve"> at Work</w:t>
      </w:r>
      <w:r>
        <w:rPr>
          <w:b/>
          <w:color w:val="212529"/>
          <w:sz w:val="44"/>
          <w:szCs w:val="44"/>
        </w:rPr>
        <w:t xml:space="preserve"> Policy</w:t>
      </w:r>
    </w:p>
    <w:p w14:paraId="628DB431" w14:textId="77777777" w:rsidR="00BF5521" w:rsidRDefault="00BF5521">
      <w:pPr>
        <w:shd w:val="clear" w:color="auto" w:fill="FFFFFF"/>
        <w:spacing w:after="280" w:line="240" w:lineRule="auto"/>
        <w:jc w:val="center"/>
        <w:rPr>
          <w:b/>
          <w:color w:val="212529"/>
          <w:sz w:val="24"/>
          <w:szCs w:val="24"/>
        </w:rPr>
      </w:pPr>
    </w:p>
    <w:p w14:paraId="3C99BE3B" w14:textId="77777777" w:rsidR="00BF5521" w:rsidRDefault="00BF5521">
      <w:pPr>
        <w:shd w:val="clear" w:color="auto" w:fill="FFFFFF"/>
        <w:spacing w:after="280" w:line="240" w:lineRule="auto"/>
        <w:jc w:val="center"/>
        <w:rPr>
          <w:color w:val="212529"/>
          <w:sz w:val="24"/>
          <w:szCs w:val="24"/>
        </w:rPr>
      </w:pPr>
    </w:p>
    <w:p w14:paraId="7123C3DC" w14:textId="77777777" w:rsidR="00BF5521" w:rsidRDefault="00BF5521">
      <w:pPr>
        <w:shd w:val="clear" w:color="auto" w:fill="FFFFFF"/>
        <w:spacing w:after="0" w:line="240" w:lineRule="auto"/>
        <w:jc w:val="center"/>
        <w:rPr>
          <w:color w:val="212529"/>
          <w:sz w:val="20"/>
          <w:szCs w:val="20"/>
        </w:rPr>
      </w:pPr>
    </w:p>
    <w:p w14:paraId="041DB461" w14:textId="77777777" w:rsidR="00BF5521" w:rsidRDefault="00BF5521">
      <w:pPr>
        <w:shd w:val="clear" w:color="auto" w:fill="FFFFFF"/>
        <w:spacing w:after="0" w:line="240" w:lineRule="auto"/>
        <w:jc w:val="center"/>
        <w:rPr>
          <w:color w:val="212529"/>
          <w:sz w:val="20"/>
          <w:szCs w:val="20"/>
        </w:rPr>
      </w:pPr>
    </w:p>
    <w:p w14:paraId="029D9E9F" w14:textId="77777777" w:rsidR="00BF5521" w:rsidRDefault="00CF6942">
      <w:pPr>
        <w:shd w:val="clear" w:color="auto" w:fill="FFFFFF"/>
        <w:spacing w:after="0" w:line="240" w:lineRule="auto"/>
        <w:jc w:val="center"/>
        <w:rPr>
          <w:color w:val="212529"/>
          <w:sz w:val="20"/>
          <w:szCs w:val="20"/>
        </w:rPr>
      </w:pPr>
      <w:r>
        <w:rPr>
          <w:color w:val="212529"/>
          <w:sz w:val="20"/>
          <w:szCs w:val="20"/>
        </w:rPr>
        <w:t>Adopted May 2024</w:t>
      </w:r>
    </w:p>
    <w:p w14:paraId="73DAE1C5" w14:textId="5F075AAC" w:rsidR="00BF5521" w:rsidRDefault="00CF6942">
      <w:pPr>
        <w:shd w:val="clear" w:color="auto" w:fill="FFFFFF"/>
        <w:spacing w:after="0" w:line="240" w:lineRule="auto"/>
        <w:jc w:val="center"/>
        <w:rPr>
          <w:color w:val="212529"/>
          <w:sz w:val="20"/>
          <w:szCs w:val="20"/>
        </w:rPr>
      </w:pPr>
      <w:r>
        <w:rPr>
          <w:color w:val="212529"/>
          <w:sz w:val="20"/>
          <w:szCs w:val="20"/>
        </w:rPr>
        <w:t xml:space="preserve">Due for review May </w:t>
      </w:r>
      <w:r w:rsidR="0063220B">
        <w:rPr>
          <w:color w:val="212529"/>
          <w:sz w:val="20"/>
          <w:szCs w:val="20"/>
        </w:rPr>
        <w:t>2026</w:t>
      </w:r>
    </w:p>
    <w:p w14:paraId="2F14429F" w14:textId="77777777" w:rsidR="00BF5521" w:rsidRDefault="00CF6942">
      <w:pPr>
        <w:rPr>
          <w:color w:val="212529"/>
          <w:sz w:val="24"/>
          <w:szCs w:val="24"/>
        </w:rPr>
      </w:pPr>
      <w:r>
        <w:br w:type="page"/>
      </w:r>
    </w:p>
    <w:p w14:paraId="374CA880" w14:textId="77777777" w:rsidR="00BF5521" w:rsidRDefault="00CF6942">
      <w:pPr>
        <w:numPr>
          <w:ilvl w:val="0"/>
          <w:numId w:val="4"/>
        </w:numPr>
        <w:shd w:val="clear" w:color="auto" w:fill="FFFFFF"/>
        <w:spacing w:after="0" w:line="240" w:lineRule="auto"/>
        <w:ind w:hanging="294"/>
        <w:rPr>
          <w:b/>
          <w:color w:val="212529"/>
          <w:sz w:val="24"/>
          <w:szCs w:val="24"/>
        </w:rPr>
      </w:pPr>
      <w:r>
        <w:rPr>
          <w:b/>
          <w:color w:val="212529"/>
          <w:sz w:val="24"/>
          <w:szCs w:val="24"/>
        </w:rPr>
        <w:lastRenderedPageBreak/>
        <w:t xml:space="preserve">Introduction </w:t>
      </w:r>
    </w:p>
    <w:p w14:paraId="12E90F11" w14:textId="77777777" w:rsidR="00BF5521" w:rsidRDefault="00BF5521">
      <w:pPr>
        <w:shd w:val="clear" w:color="auto" w:fill="FFFFFF"/>
        <w:spacing w:after="0" w:line="240" w:lineRule="auto"/>
        <w:rPr>
          <w:b/>
          <w:color w:val="212529"/>
          <w:sz w:val="24"/>
          <w:szCs w:val="24"/>
        </w:rPr>
      </w:pPr>
    </w:p>
    <w:p w14:paraId="11F3CD7B" w14:textId="77777777" w:rsidR="00BF5521" w:rsidRPr="00407050" w:rsidRDefault="00CF6942">
      <w:pPr>
        <w:shd w:val="clear" w:color="auto" w:fill="FFFFFF"/>
        <w:spacing w:after="0" w:line="240" w:lineRule="auto"/>
        <w:rPr>
          <w:color w:val="212529"/>
          <w:sz w:val="24"/>
          <w:szCs w:val="24"/>
        </w:rPr>
      </w:pPr>
      <w:r w:rsidRPr="00407050">
        <w:rPr>
          <w:color w:val="212529"/>
          <w:sz w:val="24"/>
          <w:szCs w:val="24"/>
        </w:rPr>
        <w:t>The Health and Safety at Work etc Act 1974, Section 2(3) states …</w:t>
      </w:r>
    </w:p>
    <w:p w14:paraId="511E940A" w14:textId="77777777" w:rsidR="00BF5521" w:rsidRPr="00407050" w:rsidRDefault="00BF5521">
      <w:pPr>
        <w:shd w:val="clear" w:color="auto" w:fill="FFFFFF"/>
        <w:spacing w:after="0" w:line="240" w:lineRule="auto"/>
        <w:rPr>
          <w:color w:val="212529"/>
          <w:sz w:val="24"/>
          <w:szCs w:val="24"/>
        </w:rPr>
      </w:pPr>
    </w:p>
    <w:p w14:paraId="1D2231DB" w14:textId="77777777" w:rsidR="00BF5521" w:rsidRPr="00407050" w:rsidRDefault="00CF6942">
      <w:pPr>
        <w:shd w:val="clear" w:color="auto" w:fill="FFFFFF"/>
        <w:spacing w:after="0" w:line="240" w:lineRule="auto"/>
        <w:rPr>
          <w:i/>
          <w:color w:val="212529"/>
          <w:sz w:val="24"/>
          <w:szCs w:val="24"/>
        </w:rPr>
      </w:pPr>
      <w:r w:rsidRPr="00407050">
        <w:rPr>
          <w:i/>
          <w:color w:val="212529"/>
          <w:sz w:val="24"/>
          <w:szCs w:val="24"/>
        </w:rPr>
        <w:t>“Except in such cases as may be prescribed, it shall be the duty of every employer to prepare and as often as may be appropriate revise a written statement of his general policy with respect to the health and safety at work of his employees and the organisation and arrangements for the time being in force for carrying out that policy, and to bring the statement and any revision of it to the notice of all his employees.”</w:t>
      </w:r>
    </w:p>
    <w:p w14:paraId="43DF5974" w14:textId="77777777" w:rsidR="00BF5521" w:rsidRPr="00407050" w:rsidRDefault="00BF5521">
      <w:pPr>
        <w:spacing w:after="0" w:line="240" w:lineRule="auto"/>
        <w:rPr>
          <w:color w:val="212529"/>
          <w:sz w:val="24"/>
          <w:szCs w:val="24"/>
        </w:rPr>
      </w:pPr>
    </w:p>
    <w:p w14:paraId="6A778823" w14:textId="77777777" w:rsidR="00BF5521" w:rsidRPr="00407050" w:rsidRDefault="00CF6942">
      <w:pPr>
        <w:spacing w:after="0" w:line="240" w:lineRule="auto"/>
        <w:rPr>
          <w:color w:val="212529"/>
          <w:sz w:val="24"/>
          <w:szCs w:val="24"/>
        </w:rPr>
      </w:pPr>
      <w:r w:rsidRPr="00407050">
        <w:rPr>
          <w:color w:val="212529"/>
          <w:sz w:val="24"/>
          <w:szCs w:val="24"/>
        </w:rPr>
        <w:t>The Employers’ Health and Safety Policy Statements (Exception) Regulations 1975/1584 confirms that employers with fewer than 5 employees are exempt from the s.2(3) duty, however, as a matter of good practice, Weasenham Parish Council has chosen to put in place a Health and Safety at Work Policy.</w:t>
      </w:r>
    </w:p>
    <w:p w14:paraId="06AE8E1F" w14:textId="77777777" w:rsidR="00BF5521" w:rsidRDefault="00BF5521">
      <w:pPr>
        <w:spacing w:after="0" w:line="240" w:lineRule="auto"/>
        <w:rPr>
          <w:color w:val="212529"/>
          <w:sz w:val="24"/>
          <w:szCs w:val="24"/>
        </w:rPr>
      </w:pPr>
    </w:p>
    <w:p w14:paraId="718EE1D9" w14:textId="77777777" w:rsidR="00BF5521" w:rsidRDefault="00CF6942">
      <w:pPr>
        <w:numPr>
          <w:ilvl w:val="0"/>
          <w:numId w:val="4"/>
        </w:numPr>
        <w:shd w:val="clear" w:color="auto" w:fill="FFFFFF"/>
        <w:spacing w:after="0" w:line="240" w:lineRule="auto"/>
        <w:ind w:hanging="294"/>
        <w:rPr>
          <w:b/>
          <w:color w:val="212529"/>
          <w:sz w:val="24"/>
          <w:szCs w:val="24"/>
        </w:rPr>
      </w:pPr>
      <w:r>
        <w:rPr>
          <w:b/>
          <w:color w:val="212529"/>
          <w:sz w:val="24"/>
          <w:szCs w:val="24"/>
        </w:rPr>
        <w:t>General Statement</w:t>
      </w:r>
    </w:p>
    <w:p w14:paraId="117B3094" w14:textId="77777777" w:rsidR="00BF5521" w:rsidRDefault="00BF5521">
      <w:pPr>
        <w:shd w:val="clear" w:color="auto" w:fill="FFFFFF"/>
        <w:spacing w:after="0" w:line="240" w:lineRule="auto"/>
        <w:rPr>
          <w:color w:val="212529"/>
          <w:sz w:val="24"/>
          <w:szCs w:val="24"/>
        </w:rPr>
      </w:pPr>
    </w:p>
    <w:p w14:paraId="3E036339" w14:textId="77777777" w:rsidR="00BF5521" w:rsidRPr="00407050" w:rsidRDefault="00CF6942">
      <w:pPr>
        <w:shd w:val="clear" w:color="auto" w:fill="FFFFFF"/>
        <w:spacing w:after="280" w:line="240" w:lineRule="auto"/>
        <w:rPr>
          <w:color w:val="212529"/>
          <w:sz w:val="24"/>
          <w:szCs w:val="24"/>
        </w:rPr>
      </w:pPr>
      <w:r w:rsidRPr="00407050">
        <w:rPr>
          <w:color w:val="212529"/>
          <w:sz w:val="24"/>
          <w:szCs w:val="24"/>
        </w:rPr>
        <w:t>Weasenham Parish Council recognises and accepts its responsibilities as an employer for providing a safe and healthy working environment for all its employees, Councillors, contractors, voluntary helpers and others who may be affected by the activities of the Council.</w:t>
      </w:r>
    </w:p>
    <w:p w14:paraId="23026A29" w14:textId="77777777" w:rsidR="00BF5521" w:rsidRPr="00407050" w:rsidRDefault="00CF6942">
      <w:pPr>
        <w:shd w:val="clear" w:color="auto" w:fill="FFFFFF"/>
        <w:spacing w:after="280" w:line="240" w:lineRule="auto"/>
        <w:rPr>
          <w:color w:val="212529"/>
          <w:sz w:val="24"/>
          <w:szCs w:val="24"/>
        </w:rPr>
      </w:pPr>
      <w:r w:rsidRPr="00407050">
        <w:rPr>
          <w:color w:val="212529"/>
          <w:sz w:val="24"/>
          <w:szCs w:val="24"/>
        </w:rPr>
        <w:t>The Council will abide by the directions set out in the Health and Safety at Work etc Act 1974 and will provide, as far as is reasonably practicable, the resources necessary to fulfil this commitment.</w:t>
      </w:r>
    </w:p>
    <w:p w14:paraId="2EAF6250" w14:textId="77777777" w:rsidR="00BF5521" w:rsidRPr="00407050" w:rsidRDefault="00CF6942">
      <w:pPr>
        <w:shd w:val="clear" w:color="auto" w:fill="FFFFFF"/>
        <w:spacing w:after="0" w:line="240" w:lineRule="auto"/>
        <w:rPr>
          <w:color w:val="212529"/>
          <w:sz w:val="24"/>
          <w:szCs w:val="24"/>
        </w:rPr>
      </w:pPr>
      <w:r w:rsidRPr="00407050">
        <w:rPr>
          <w:color w:val="212529"/>
          <w:sz w:val="24"/>
          <w:szCs w:val="24"/>
        </w:rPr>
        <w:t>The Council will seek, as and when appropriate, expert technical advice on health and safety to assist the Clerk in fulfilling the Council’s responsibilities for ensuring safe working conditions.</w:t>
      </w:r>
    </w:p>
    <w:p w14:paraId="195B727A" w14:textId="77777777" w:rsidR="00BF5521" w:rsidRDefault="00BF5521">
      <w:pPr>
        <w:shd w:val="clear" w:color="auto" w:fill="FFFFFF"/>
        <w:spacing w:after="0" w:line="240" w:lineRule="auto"/>
        <w:rPr>
          <w:color w:val="212529"/>
          <w:sz w:val="24"/>
          <w:szCs w:val="24"/>
        </w:rPr>
      </w:pPr>
    </w:p>
    <w:p w14:paraId="64437CDF" w14:textId="77777777" w:rsidR="00BF5521" w:rsidRDefault="00CF6942">
      <w:pPr>
        <w:numPr>
          <w:ilvl w:val="0"/>
          <w:numId w:val="4"/>
        </w:numPr>
        <w:shd w:val="clear" w:color="auto" w:fill="FFFFFF"/>
        <w:spacing w:after="0" w:line="240" w:lineRule="auto"/>
        <w:ind w:hanging="294"/>
        <w:rPr>
          <w:b/>
          <w:color w:val="212529"/>
          <w:sz w:val="24"/>
          <w:szCs w:val="24"/>
        </w:rPr>
      </w:pPr>
      <w:r>
        <w:rPr>
          <w:b/>
          <w:color w:val="212529"/>
          <w:sz w:val="24"/>
          <w:szCs w:val="24"/>
        </w:rPr>
        <w:t>Aims of the Health and Safety at Work Policy</w:t>
      </w:r>
    </w:p>
    <w:p w14:paraId="0C1A6CF4" w14:textId="77777777" w:rsidR="00BF5521" w:rsidRDefault="00BF5521">
      <w:pPr>
        <w:shd w:val="clear" w:color="auto" w:fill="FFFFFF"/>
        <w:spacing w:after="0" w:line="240" w:lineRule="auto"/>
        <w:rPr>
          <w:b/>
          <w:color w:val="212529"/>
          <w:sz w:val="24"/>
          <w:szCs w:val="24"/>
        </w:rPr>
      </w:pPr>
    </w:p>
    <w:p w14:paraId="6CD27C5E" w14:textId="77777777" w:rsidR="00BF5521" w:rsidRPr="00407050" w:rsidRDefault="00CF6942">
      <w:pPr>
        <w:shd w:val="clear" w:color="auto" w:fill="FFFFFF"/>
        <w:spacing w:after="0" w:line="240" w:lineRule="auto"/>
        <w:rPr>
          <w:color w:val="212529"/>
          <w:sz w:val="24"/>
          <w:szCs w:val="24"/>
        </w:rPr>
      </w:pPr>
      <w:r w:rsidRPr="00407050">
        <w:rPr>
          <w:color w:val="212529"/>
          <w:sz w:val="24"/>
          <w:szCs w:val="24"/>
        </w:rPr>
        <w:t>To provide, as far as reasonably practicable:</w:t>
      </w:r>
    </w:p>
    <w:p w14:paraId="61FA1709" w14:textId="77777777" w:rsidR="00BF5521" w:rsidRPr="00407050" w:rsidRDefault="00BF5521">
      <w:pPr>
        <w:shd w:val="clear" w:color="auto" w:fill="FFFFFF"/>
        <w:spacing w:after="0" w:line="240" w:lineRule="auto"/>
        <w:rPr>
          <w:color w:val="212529"/>
          <w:sz w:val="24"/>
          <w:szCs w:val="24"/>
        </w:rPr>
      </w:pPr>
    </w:p>
    <w:p w14:paraId="52529BE5" w14:textId="77777777" w:rsidR="00BF5521" w:rsidRPr="00407050" w:rsidRDefault="00CF6942">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t>A safe place of work and a safe working environment.</w:t>
      </w:r>
    </w:p>
    <w:p w14:paraId="4633820C" w14:textId="77777777" w:rsidR="00BF5521" w:rsidRPr="00407050" w:rsidRDefault="00CF6942">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t>Arrangements for considering, reporting, and reviewing matters of health and safety at work, including regular risk assessments of work activities.</w:t>
      </w:r>
    </w:p>
    <w:p w14:paraId="4110E8BE" w14:textId="77777777" w:rsidR="00BF5521" w:rsidRPr="00407050" w:rsidRDefault="00CF6942">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t>Systems of work that are safe and without risks to health.</w:t>
      </w:r>
    </w:p>
    <w:p w14:paraId="40BD8775" w14:textId="77777777" w:rsidR="00BF5521" w:rsidRPr="00407050" w:rsidRDefault="00CF6942">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t>Obtaining specialist technical advice and assistance on matters of health and safety when necessary.</w:t>
      </w:r>
    </w:p>
    <w:p w14:paraId="42026374" w14:textId="77777777" w:rsidR="00BF5521" w:rsidRPr="00407050" w:rsidRDefault="00CF6942">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t>Sufficient information, instruction and training for employees, contractors, and voluntary helpers to carry out their work safely.</w:t>
      </w:r>
    </w:p>
    <w:p w14:paraId="1FCAF591" w14:textId="5619D915" w:rsidR="00B429B6" w:rsidRPr="00407050" w:rsidRDefault="00CF6942" w:rsidP="001712E8">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t>Care and attention to the health, safety and welfare of employees</w:t>
      </w:r>
      <w:r w:rsidR="00863F82" w:rsidRPr="00407050">
        <w:rPr>
          <w:color w:val="212529"/>
          <w:sz w:val="24"/>
          <w:szCs w:val="24"/>
        </w:rPr>
        <w:t xml:space="preserve"> (including their mental wellbeing</w:t>
      </w:r>
      <w:r w:rsidR="00041609" w:rsidRPr="00407050">
        <w:rPr>
          <w:color w:val="212529"/>
          <w:sz w:val="24"/>
          <w:szCs w:val="24"/>
        </w:rPr>
        <w:t>)</w:t>
      </w:r>
      <w:r w:rsidR="00D42503" w:rsidRPr="00407050">
        <w:rPr>
          <w:color w:val="212529"/>
          <w:sz w:val="24"/>
          <w:szCs w:val="24"/>
        </w:rPr>
        <w:t xml:space="preserve">. </w:t>
      </w:r>
      <w:r w:rsidR="00B429B6" w:rsidRPr="00407050">
        <w:rPr>
          <w:color w:val="212529"/>
          <w:sz w:val="24"/>
          <w:szCs w:val="24"/>
        </w:rPr>
        <w:t>Under the Health &amp; Safety at Work Act, 1974, employers</w:t>
      </w:r>
      <w:r w:rsidR="00D42503" w:rsidRPr="00407050">
        <w:rPr>
          <w:color w:val="212529"/>
          <w:sz w:val="24"/>
          <w:szCs w:val="24"/>
        </w:rPr>
        <w:t xml:space="preserve"> have a general duty of care </w:t>
      </w:r>
      <w:r w:rsidR="008A249D" w:rsidRPr="00407050">
        <w:rPr>
          <w:color w:val="212529"/>
          <w:sz w:val="24"/>
          <w:szCs w:val="24"/>
        </w:rPr>
        <w:t>to safeguard their employees</w:t>
      </w:r>
      <w:r w:rsidR="00D42503" w:rsidRPr="00407050">
        <w:rPr>
          <w:color w:val="212529"/>
          <w:sz w:val="24"/>
          <w:szCs w:val="24"/>
        </w:rPr>
        <w:t>.</w:t>
      </w:r>
    </w:p>
    <w:p w14:paraId="053B7093" w14:textId="586A07E6" w:rsidR="005F28D7" w:rsidRPr="00407050" w:rsidRDefault="00D42503" w:rsidP="001712E8">
      <w:pPr>
        <w:numPr>
          <w:ilvl w:val="0"/>
          <w:numId w:val="1"/>
        </w:numPr>
        <w:pBdr>
          <w:top w:val="nil"/>
          <w:left w:val="nil"/>
          <w:bottom w:val="nil"/>
          <w:right w:val="nil"/>
          <w:between w:val="nil"/>
        </w:pBdr>
        <w:shd w:val="clear" w:color="auto" w:fill="FFFFFF"/>
        <w:spacing w:after="0" w:line="360" w:lineRule="auto"/>
        <w:ind w:left="714" w:hanging="357"/>
        <w:rPr>
          <w:color w:val="212529"/>
          <w:sz w:val="24"/>
          <w:szCs w:val="24"/>
        </w:rPr>
      </w:pPr>
      <w:r w:rsidRPr="00407050">
        <w:rPr>
          <w:color w:val="212529"/>
          <w:sz w:val="24"/>
          <w:szCs w:val="24"/>
        </w:rPr>
        <w:lastRenderedPageBreak/>
        <w:t xml:space="preserve">Care and attention to the health, safety and welfare of </w:t>
      </w:r>
      <w:r w:rsidR="00CF6942" w:rsidRPr="00407050">
        <w:rPr>
          <w:color w:val="212529"/>
          <w:sz w:val="24"/>
          <w:szCs w:val="24"/>
        </w:rPr>
        <w:t xml:space="preserve">contractors, voluntary helpers, and members of the public who may be affected by the council’s activities. </w:t>
      </w:r>
    </w:p>
    <w:p w14:paraId="29EAD6A0" w14:textId="77777777" w:rsidR="003E15A1" w:rsidRDefault="003E15A1" w:rsidP="003E15A1">
      <w:pPr>
        <w:shd w:val="clear" w:color="auto" w:fill="FFFFFF"/>
        <w:spacing w:after="0" w:line="240" w:lineRule="auto"/>
        <w:ind w:left="360"/>
        <w:rPr>
          <w:b/>
          <w:color w:val="212529"/>
          <w:sz w:val="24"/>
          <w:szCs w:val="24"/>
        </w:rPr>
      </w:pPr>
    </w:p>
    <w:p w14:paraId="64CFC566" w14:textId="44E220E7" w:rsidR="00BF5521" w:rsidRDefault="00CF6942" w:rsidP="003E15A1">
      <w:pPr>
        <w:numPr>
          <w:ilvl w:val="0"/>
          <w:numId w:val="4"/>
        </w:numPr>
        <w:shd w:val="clear" w:color="auto" w:fill="FFFFFF"/>
        <w:spacing w:after="0" w:line="240" w:lineRule="auto"/>
        <w:ind w:hanging="294"/>
        <w:rPr>
          <w:b/>
          <w:color w:val="212529"/>
          <w:sz w:val="24"/>
          <w:szCs w:val="24"/>
        </w:rPr>
      </w:pPr>
      <w:r>
        <w:rPr>
          <w:b/>
          <w:color w:val="212529"/>
          <w:sz w:val="24"/>
          <w:szCs w:val="24"/>
        </w:rPr>
        <w:t>Arrangements and responsibilities for the carrying out of the Health and Safety at Work Policy</w:t>
      </w:r>
    </w:p>
    <w:p w14:paraId="11D4C3A2" w14:textId="77777777" w:rsidR="00BF5521" w:rsidRDefault="00BF5521">
      <w:pPr>
        <w:shd w:val="clear" w:color="auto" w:fill="FFFFFF"/>
        <w:spacing w:after="0" w:line="240" w:lineRule="auto"/>
        <w:rPr>
          <w:b/>
          <w:color w:val="212529"/>
          <w:sz w:val="24"/>
          <w:szCs w:val="24"/>
        </w:rPr>
      </w:pPr>
    </w:p>
    <w:p w14:paraId="2A61CEB5" w14:textId="0C184E29" w:rsidR="00BF5521" w:rsidRPr="0078057F" w:rsidRDefault="00CF6942">
      <w:pPr>
        <w:shd w:val="clear" w:color="auto" w:fill="FFFFFF"/>
        <w:spacing w:after="0" w:line="240" w:lineRule="auto"/>
        <w:rPr>
          <w:color w:val="212529"/>
          <w:sz w:val="24"/>
          <w:szCs w:val="24"/>
        </w:rPr>
      </w:pPr>
      <w:r w:rsidRPr="0078057F">
        <w:rPr>
          <w:color w:val="212529"/>
          <w:sz w:val="24"/>
          <w:szCs w:val="24"/>
        </w:rPr>
        <w:t>As the Council’s Safety Officer, the Clerk will:</w:t>
      </w:r>
    </w:p>
    <w:p w14:paraId="0543B9B8" w14:textId="77777777" w:rsidR="00BF5521" w:rsidRPr="0078057F" w:rsidRDefault="00BF5521">
      <w:pPr>
        <w:shd w:val="clear" w:color="auto" w:fill="FFFFFF"/>
        <w:spacing w:after="0" w:line="240" w:lineRule="auto"/>
        <w:rPr>
          <w:color w:val="212529"/>
          <w:sz w:val="24"/>
          <w:szCs w:val="24"/>
        </w:rPr>
      </w:pPr>
    </w:p>
    <w:p w14:paraId="123871A8" w14:textId="67BC61EC"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Keep themself informed of relevant health and safety policy legislation.</w:t>
      </w:r>
    </w:p>
    <w:p w14:paraId="1A6CFB26"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Advise the Council on the resources and arrangements necessary to fulfil the Council’s responsibilities under the Health and Safety at Work Policy.</w:t>
      </w:r>
    </w:p>
    <w:p w14:paraId="61EB8E5C"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Make effective arrangements to implement the Health and Safety at Work Policy.</w:t>
      </w:r>
    </w:p>
    <w:p w14:paraId="24C14A0C"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Ensure that relevant matters of health and safety are discussed at meetings of the Parish Council.</w:t>
      </w:r>
    </w:p>
    <w:p w14:paraId="2642740B"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 xml:space="preserve">Ensure that regular risk assessments are carried out of working practices, with subsequent consideration and review of any necessary corrective/protective measures. Consider requesting contractors to supply a written method statement prior to starting major works. </w:t>
      </w:r>
    </w:p>
    <w:p w14:paraId="5E6AA0FC"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Maintain a file of risk assessments.</w:t>
      </w:r>
    </w:p>
    <w:p w14:paraId="3BAEDF54"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Make effective arrangements to ensure those contractors or voluntary helpers working for the Council comply with all reasonable Health and Safety at Work requirements. All contractors will be given a copy of the Council’s Health &amp; Safety at Work Policy.</w:t>
      </w:r>
    </w:p>
    <w:p w14:paraId="3EBA760D"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Ensure that all independent contractors are competent to undertake the work and request that they have public liability insurance cover and appropriate risk assessments in place.</w:t>
      </w:r>
    </w:p>
    <w:p w14:paraId="124FB714"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Ensure that work activities by the Council do not unreasonably jeopardise the health and safety of members of the public.</w:t>
      </w:r>
    </w:p>
    <w:p w14:paraId="172F3264"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Maintain a central record of notified accidents.</w:t>
      </w:r>
    </w:p>
    <w:p w14:paraId="08ACDBAE"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When an accident or hazardous incident occurs, take immediate action to prevent a recurrence or further accident and to complete the necessary accident reporting procedure.</w:t>
      </w:r>
    </w:p>
    <w:p w14:paraId="6A746246" w14:textId="77777777" w:rsidR="00BF5521" w:rsidRPr="0078057F" w:rsidRDefault="00CF6942">
      <w:pPr>
        <w:numPr>
          <w:ilvl w:val="0"/>
          <w:numId w:val="3"/>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Act as the contact and liaison point for the Health and Safety Inspectorate.</w:t>
      </w:r>
    </w:p>
    <w:p w14:paraId="0DEAFCE3" w14:textId="77777777" w:rsidR="00BF5521" w:rsidRPr="00164B1E" w:rsidRDefault="00BF5521">
      <w:pPr>
        <w:shd w:val="clear" w:color="auto" w:fill="FFFFFF"/>
        <w:spacing w:after="0" w:line="240" w:lineRule="auto"/>
        <w:ind w:left="360"/>
        <w:rPr>
          <w:color w:val="212529"/>
        </w:rPr>
      </w:pPr>
    </w:p>
    <w:p w14:paraId="0AF441B2" w14:textId="77777777" w:rsidR="00BF5521" w:rsidRPr="0078057F" w:rsidRDefault="00CF6942">
      <w:pPr>
        <w:shd w:val="clear" w:color="auto" w:fill="FFFFFF"/>
        <w:spacing w:after="0" w:line="240" w:lineRule="auto"/>
        <w:rPr>
          <w:color w:val="212529"/>
          <w:sz w:val="24"/>
          <w:szCs w:val="24"/>
        </w:rPr>
      </w:pPr>
      <w:r w:rsidRPr="0078057F">
        <w:rPr>
          <w:color w:val="212529"/>
          <w:sz w:val="24"/>
          <w:szCs w:val="24"/>
        </w:rPr>
        <w:t>All employees, contractors and voluntary helpers will:</w:t>
      </w:r>
    </w:p>
    <w:p w14:paraId="57890A1A" w14:textId="77777777" w:rsidR="00BF5521" w:rsidRPr="0078057F" w:rsidRDefault="00BF5521">
      <w:pPr>
        <w:shd w:val="clear" w:color="auto" w:fill="FFFFFF"/>
        <w:spacing w:after="0" w:line="240" w:lineRule="auto"/>
        <w:rPr>
          <w:color w:val="212529"/>
          <w:sz w:val="24"/>
          <w:szCs w:val="24"/>
        </w:rPr>
      </w:pPr>
    </w:p>
    <w:p w14:paraId="3F556961" w14:textId="77777777" w:rsidR="00BF5521" w:rsidRPr="0078057F" w:rsidRDefault="00CF6942">
      <w:pPr>
        <w:numPr>
          <w:ilvl w:val="0"/>
          <w:numId w:val="2"/>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Cooperate fully with the aims and requirements of the Health and Safety at Work Policy.</w:t>
      </w:r>
    </w:p>
    <w:p w14:paraId="4AB87139" w14:textId="77777777" w:rsidR="00BF5521" w:rsidRPr="0078057F" w:rsidRDefault="00CF6942">
      <w:pPr>
        <w:numPr>
          <w:ilvl w:val="0"/>
          <w:numId w:val="2"/>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lastRenderedPageBreak/>
        <w:t>Take reasonable care for their own health and safety, to use appropriate personal protective clothing and, where appropriate, ensure that appropriate First Aid materials are available.</w:t>
      </w:r>
    </w:p>
    <w:p w14:paraId="20DC8062" w14:textId="77777777" w:rsidR="00BF5521" w:rsidRPr="0078057F" w:rsidRDefault="00CF6942">
      <w:pPr>
        <w:numPr>
          <w:ilvl w:val="0"/>
          <w:numId w:val="2"/>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Take reasonable care for the health and safety of other people who may be affected by their actions or omissions.</w:t>
      </w:r>
    </w:p>
    <w:p w14:paraId="4635FFED" w14:textId="77777777" w:rsidR="00BF5521" w:rsidRPr="0078057F" w:rsidRDefault="00CF6942">
      <w:pPr>
        <w:numPr>
          <w:ilvl w:val="0"/>
          <w:numId w:val="2"/>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Not intentionally interfere with or remove safety guards, safety devices or other equipment provided for health and safety.</w:t>
      </w:r>
    </w:p>
    <w:p w14:paraId="20A7F626" w14:textId="77777777" w:rsidR="00BF5521" w:rsidRPr="0078057F" w:rsidRDefault="00CF6942">
      <w:pPr>
        <w:numPr>
          <w:ilvl w:val="0"/>
          <w:numId w:val="2"/>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Not misuse any plant, equipment, tools, or materials so as to cause risks to health and safety.</w:t>
      </w:r>
    </w:p>
    <w:p w14:paraId="669ADB7B" w14:textId="77777777" w:rsidR="00BF5521" w:rsidRDefault="00CF6942">
      <w:pPr>
        <w:numPr>
          <w:ilvl w:val="0"/>
          <w:numId w:val="2"/>
        </w:numPr>
        <w:pBdr>
          <w:top w:val="nil"/>
          <w:left w:val="nil"/>
          <w:bottom w:val="nil"/>
          <w:right w:val="nil"/>
          <w:between w:val="nil"/>
        </w:pBdr>
        <w:shd w:val="clear" w:color="auto" w:fill="FFFFFF"/>
        <w:spacing w:after="0" w:line="360" w:lineRule="auto"/>
        <w:ind w:left="714" w:hanging="357"/>
        <w:rPr>
          <w:color w:val="212529"/>
          <w:sz w:val="24"/>
          <w:szCs w:val="24"/>
        </w:rPr>
      </w:pPr>
      <w:r w:rsidRPr="0078057F">
        <w:rPr>
          <w:color w:val="212529"/>
          <w:sz w:val="24"/>
          <w:szCs w:val="24"/>
        </w:rPr>
        <w:t>Report any accidents or hazardous incidents to the Clerk.</w:t>
      </w:r>
    </w:p>
    <w:p w14:paraId="35A8C80A" w14:textId="77777777" w:rsidR="0078057F" w:rsidRPr="0078057F" w:rsidRDefault="0078057F" w:rsidP="0078057F">
      <w:pPr>
        <w:rPr>
          <w:sz w:val="24"/>
          <w:szCs w:val="24"/>
        </w:rPr>
      </w:pPr>
    </w:p>
    <w:p w14:paraId="048A7E36" w14:textId="77777777" w:rsidR="0078057F" w:rsidRPr="0078057F" w:rsidRDefault="0078057F" w:rsidP="0078057F">
      <w:pPr>
        <w:rPr>
          <w:sz w:val="24"/>
          <w:szCs w:val="24"/>
        </w:rPr>
      </w:pPr>
    </w:p>
    <w:p w14:paraId="5B0CE5AC" w14:textId="77777777" w:rsidR="0078057F" w:rsidRPr="0078057F" w:rsidRDefault="0078057F" w:rsidP="0078057F">
      <w:pPr>
        <w:rPr>
          <w:sz w:val="24"/>
          <w:szCs w:val="24"/>
        </w:rPr>
      </w:pPr>
    </w:p>
    <w:p w14:paraId="12A1BCDA" w14:textId="77777777" w:rsidR="0078057F" w:rsidRPr="0078057F" w:rsidRDefault="0078057F" w:rsidP="0078057F">
      <w:pPr>
        <w:rPr>
          <w:sz w:val="24"/>
          <w:szCs w:val="24"/>
        </w:rPr>
      </w:pPr>
    </w:p>
    <w:p w14:paraId="03B1B669" w14:textId="77777777" w:rsidR="0078057F" w:rsidRPr="0078057F" w:rsidRDefault="0078057F" w:rsidP="0078057F">
      <w:pPr>
        <w:rPr>
          <w:sz w:val="24"/>
          <w:szCs w:val="24"/>
        </w:rPr>
      </w:pPr>
    </w:p>
    <w:p w14:paraId="101E06D8" w14:textId="77777777" w:rsidR="0078057F" w:rsidRPr="0078057F" w:rsidRDefault="0078057F" w:rsidP="0078057F">
      <w:pPr>
        <w:rPr>
          <w:sz w:val="24"/>
          <w:szCs w:val="24"/>
        </w:rPr>
      </w:pPr>
    </w:p>
    <w:p w14:paraId="76EBDA86" w14:textId="77777777" w:rsidR="0078057F" w:rsidRPr="0078057F" w:rsidRDefault="0078057F" w:rsidP="0078057F">
      <w:pPr>
        <w:rPr>
          <w:sz w:val="24"/>
          <w:szCs w:val="24"/>
        </w:rPr>
      </w:pPr>
    </w:p>
    <w:p w14:paraId="0200B83C" w14:textId="77777777" w:rsidR="0078057F" w:rsidRPr="0078057F" w:rsidRDefault="0078057F" w:rsidP="0078057F">
      <w:pPr>
        <w:rPr>
          <w:sz w:val="24"/>
          <w:szCs w:val="24"/>
        </w:rPr>
      </w:pPr>
    </w:p>
    <w:p w14:paraId="0D22AE8C" w14:textId="77777777" w:rsidR="0078057F" w:rsidRPr="0078057F" w:rsidRDefault="0078057F" w:rsidP="0078057F">
      <w:pPr>
        <w:rPr>
          <w:sz w:val="24"/>
          <w:szCs w:val="24"/>
        </w:rPr>
      </w:pPr>
    </w:p>
    <w:p w14:paraId="32AC8AFC" w14:textId="77777777" w:rsidR="0078057F" w:rsidRPr="0078057F" w:rsidRDefault="0078057F" w:rsidP="0078057F">
      <w:pPr>
        <w:rPr>
          <w:sz w:val="24"/>
          <w:szCs w:val="24"/>
        </w:rPr>
      </w:pPr>
    </w:p>
    <w:p w14:paraId="1F77DE0A" w14:textId="77777777" w:rsidR="0078057F" w:rsidRPr="0078057F" w:rsidRDefault="0078057F" w:rsidP="0078057F">
      <w:pPr>
        <w:rPr>
          <w:sz w:val="24"/>
          <w:szCs w:val="24"/>
        </w:rPr>
      </w:pPr>
    </w:p>
    <w:p w14:paraId="6164521E" w14:textId="77777777" w:rsidR="0078057F" w:rsidRPr="0078057F" w:rsidRDefault="0078057F" w:rsidP="0078057F">
      <w:pPr>
        <w:rPr>
          <w:sz w:val="24"/>
          <w:szCs w:val="24"/>
        </w:rPr>
      </w:pPr>
    </w:p>
    <w:p w14:paraId="3C24A3B1" w14:textId="77777777" w:rsidR="0078057F" w:rsidRPr="0078057F" w:rsidRDefault="0078057F" w:rsidP="0078057F">
      <w:pPr>
        <w:rPr>
          <w:sz w:val="24"/>
          <w:szCs w:val="24"/>
        </w:rPr>
      </w:pPr>
    </w:p>
    <w:p w14:paraId="31EC1B10" w14:textId="77777777" w:rsidR="0078057F" w:rsidRPr="0078057F" w:rsidRDefault="0078057F" w:rsidP="0078057F">
      <w:pPr>
        <w:rPr>
          <w:sz w:val="24"/>
          <w:szCs w:val="24"/>
        </w:rPr>
      </w:pPr>
    </w:p>
    <w:p w14:paraId="58C1C0B4" w14:textId="77777777" w:rsidR="0078057F" w:rsidRPr="0078057F" w:rsidRDefault="0078057F" w:rsidP="0078057F">
      <w:pPr>
        <w:rPr>
          <w:sz w:val="24"/>
          <w:szCs w:val="24"/>
        </w:rPr>
      </w:pPr>
    </w:p>
    <w:p w14:paraId="5E238011" w14:textId="77777777" w:rsidR="0078057F" w:rsidRPr="0078057F" w:rsidRDefault="0078057F" w:rsidP="0078057F">
      <w:pPr>
        <w:rPr>
          <w:sz w:val="24"/>
          <w:szCs w:val="24"/>
        </w:rPr>
      </w:pPr>
    </w:p>
    <w:p w14:paraId="5C000CE5" w14:textId="77777777" w:rsidR="0078057F" w:rsidRPr="0078057F" w:rsidRDefault="0078057F" w:rsidP="0078057F">
      <w:pPr>
        <w:rPr>
          <w:sz w:val="24"/>
          <w:szCs w:val="24"/>
        </w:rPr>
      </w:pPr>
    </w:p>
    <w:p w14:paraId="35E7FF06" w14:textId="77777777" w:rsidR="0078057F" w:rsidRPr="0078057F" w:rsidRDefault="0078057F" w:rsidP="0078057F">
      <w:pPr>
        <w:rPr>
          <w:sz w:val="24"/>
          <w:szCs w:val="24"/>
        </w:rPr>
      </w:pPr>
    </w:p>
    <w:p w14:paraId="565538B6" w14:textId="77777777" w:rsidR="0078057F" w:rsidRPr="0078057F" w:rsidRDefault="0078057F" w:rsidP="0078057F">
      <w:pPr>
        <w:rPr>
          <w:sz w:val="24"/>
          <w:szCs w:val="24"/>
        </w:rPr>
      </w:pPr>
    </w:p>
    <w:p w14:paraId="67F34B6F" w14:textId="77777777" w:rsidR="0078057F" w:rsidRPr="0078057F" w:rsidRDefault="0078057F" w:rsidP="0078057F">
      <w:pPr>
        <w:rPr>
          <w:sz w:val="24"/>
          <w:szCs w:val="24"/>
        </w:rPr>
      </w:pPr>
    </w:p>
    <w:p w14:paraId="09142F39" w14:textId="77777777" w:rsidR="0078057F" w:rsidRPr="0078057F" w:rsidRDefault="0078057F" w:rsidP="0078057F">
      <w:pPr>
        <w:jc w:val="center"/>
        <w:rPr>
          <w:sz w:val="24"/>
          <w:szCs w:val="24"/>
        </w:rPr>
      </w:pPr>
    </w:p>
    <w:sectPr w:rsidR="0078057F" w:rsidRPr="0078057F">
      <w:footerReference w:type="default" r:id="rId10"/>
      <w:pgSz w:w="11906" w:h="16838"/>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391A" w14:textId="77777777" w:rsidR="008F0706" w:rsidRDefault="008F0706">
      <w:pPr>
        <w:spacing w:after="0" w:line="240" w:lineRule="auto"/>
      </w:pPr>
      <w:r>
        <w:separator/>
      </w:r>
    </w:p>
  </w:endnote>
  <w:endnote w:type="continuationSeparator" w:id="0">
    <w:p w14:paraId="62C5E346" w14:textId="77777777" w:rsidR="008F0706" w:rsidRDefault="008F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5FF5" w14:textId="323364E1" w:rsidR="00BF5521" w:rsidRDefault="00CF6942">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33FE4">
      <w:rPr>
        <w:b/>
        <w:noProof/>
        <w:color w:val="000000"/>
        <w:sz w:val="24"/>
        <w:szCs w:val="24"/>
      </w:rPr>
      <w:t>3</w:t>
    </w:r>
    <w:r>
      <w:rPr>
        <w:b/>
        <w:color w:val="000000"/>
        <w:sz w:val="24"/>
        <w:szCs w:val="24"/>
      </w:rPr>
      <w:fldChar w:fldCharType="end"/>
    </w:r>
    <w:r>
      <w:rPr>
        <w:color w:val="000000"/>
      </w:rPr>
      <w:t xml:space="preserve"> of </w:t>
    </w:r>
    <w:r w:rsidR="0078057F">
      <w:rPr>
        <w:b/>
        <w:color w:val="000000"/>
        <w:sz w:val="24"/>
        <w:szCs w:val="24"/>
      </w:rPr>
      <w:t>3</w:t>
    </w:r>
  </w:p>
  <w:p w14:paraId="73D723E0" w14:textId="77777777" w:rsidR="00BF5521" w:rsidRDefault="00BF552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010A" w14:textId="77777777" w:rsidR="008F0706" w:rsidRDefault="008F0706">
      <w:pPr>
        <w:spacing w:after="0" w:line="240" w:lineRule="auto"/>
      </w:pPr>
      <w:r>
        <w:separator/>
      </w:r>
    </w:p>
  </w:footnote>
  <w:footnote w:type="continuationSeparator" w:id="0">
    <w:p w14:paraId="4E0D35C8" w14:textId="77777777" w:rsidR="008F0706" w:rsidRDefault="008F0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378F"/>
    <w:multiLevelType w:val="multilevel"/>
    <w:tmpl w:val="4202A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610010"/>
    <w:multiLevelType w:val="multilevel"/>
    <w:tmpl w:val="06D207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4FC48A7"/>
    <w:multiLevelType w:val="multilevel"/>
    <w:tmpl w:val="FAC62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A061D0"/>
    <w:multiLevelType w:val="multilevel"/>
    <w:tmpl w:val="5F409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2969929">
    <w:abstractNumId w:val="2"/>
  </w:num>
  <w:num w:numId="2" w16cid:durableId="1619601211">
    <w:abstractNumId w:val="0"/>
  </w:num>
  <w:num w:numId="3" w16cid:durableId="1062800607">
    <w:abstractNumId w:val="3"/>
  </w:num>
  <w:num w:numId="4" w16cid:durableId="106294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F5521"/>
    <w:rsid w:val="00041609"/>
    <w:rsid w:val="00164B1E"/>
    <w:rsid w:val="001712E8"/>
    <w:rsid w:val="002965B4"/>
    <w:rsid w:val="00394154"/>
    <w:rsid w:val="003B7CF1"/>
    <w:rsid w:val="003E15A1"/>
    <w:rsid w:val="00407050"/>
    <w:rsid w:val="0052650E"/>
    <w:rsid w:val="005F28D7"/>
    <w:rsid w:val="0063220B"/>
    <w:rsid w:val="0072497F"/>
    <w:rsid w:val="0078057F"/>
    <w:rsid w:val="00844F28"/>
    <w:rsid w:val="00846803"/>
    <w:rsid w:val="00862651"/>
    <w:rsid w:val="00863F82"/>
    <w:rsid w:val="008A249D"/>
    <w:rsid w:val="008A2F24"/>
    <w:rsid w:val="008F0706"/>
    <w:rsid w:val="0090635C"/>
    <w:rsid w:val="009A126E"/>
    <w:rsid w:val="00A152DD"/>
    <w:rsid w:val="00A7309C"/>
    <w:rsid w:val="00B429B6"/>
    <w:rsid w:val="00B92A20"/>
    <w:rsid w:val="00BF5521"/>
    <w:rsid w:val="00CF6942"/>
    <w:rsid w:val="00D42503"/>
    <w:rsid w:val="00E3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7301"/>
  <w15:docId w15:val="{AE50E085-4743-4055-AE4A-91773ACA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F75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50A"/>
    <w:rPr>
      <w:b/>
      <w:bCs/>
    </w:rPr>
  </w:style>
  <w:style w:type="character" w:styleId="Emphasis">
    <w:name w:val="Emphasis"/>
    <w:basedOn w:val="DefaultParagraphFont"/>
    <w:uiPriority w:val="20"/>
    <w:qFormat/>
    <w:rsid w:val="006F750A"/>
    <w:rPr>
      <w:i/>
      <w:iCs/>
    </w:rPr>
  </w:style>
  <w:style w:type="paragraph" w:styleId="ListParagraph">
    <w:name w:val="List Paragraph"/>
    <w:basedOn w:val="Normal"/>
    <w:uiPriority w:val="34"/>
    <w:qFormat/>
    <w:rsid w:val="001C781B"/>
    <w:pPr>
      <w:ind w:left="720"/>
      <w:contextualSpacing/>
    </w:pPr>
  </w:style>
  <w:style w:type="character" w:styleId="Hyperlink">
    <w:name w:val="Hyperlink"/>
    <w:basedOn w:val="DefaultParagraphFont"/>
    <w:uiPriority w:val="99"/>
    <w:unhideWhenUsed/>
    <w:rsid w:val="00AE5CEB"/>
    <w:rPr>
      <w:color w:val="0563C1" w:themeColor="hyperlink"/>
      <w:u w:val="single"/>
    </w:rPr>
  </w:style>
  <w:style w:type="character" w:customStyle="1" w:styleId="UnresolvedMention1">
    <w:name w:val="Unresolved Mention1"/>
    <w:basedOn w:val="DefaultParagraphFont"/>
    <w:uiPriority w:val="99"/>
    <w:semiHidden/>
    <w:unhideWhenUsed/>
    <w:rsid w:val="00AE5CEB"/>
    <w:rPr>
      <w:color w:val="605E5C"/>
      <w:shd w:val="clear" w:color="auto" w:fill="E1DFDD"/>
    </w:rPr>
  </w:style>
  <w:style w:type="table" w:styleId="TableGrid">
    <w:name w:val="Table Grid"/>
    <w:basedOn w:val="TableNormal"/>
    <w:uiPriority w:val="39"/>
    <w:rsid w:val="0089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ECA"/>
  </w:style>
  <w:style w:type="paragraph" w:styleId="Footer">
    <w:name w:val="footer"/>
    <w:basedOn w:val="Normal"/>
    <w:link w:val="FooterChar"/>
    <w:uiPriority w:val="99"/>
    <w:unhideWhenUsed/>
    <w:rsid w:val="00B73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ECA"/>
  </w:style>
  <w:style w:type="paragraph" w:styleId="FootnoteText">
    <w:name w:val="footnote text"/>
    <w:basedOn w:val="Normal"/>
    <w:link w:val="FootnoteTextChar"/>
    <w:uiPriority w:val="99"/>
    <w:semiHidden/>
    <w:unhideWhenUsed/>
    <w:rsid w:val="00AD7F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F42"/>
    <w:rPr>
      <w:sz w:val="20"/>
      <w:szCs w:val="20"/>
    </w:rPr>
  </w:style>
  <w:style w:type="character" w:styleId="FootnoteReference">
    <w:name w:val="footnote reference"/>
    <w:basedOn w:val="DefaultParagraphFont"/>
    <w:uiPriority w:val="99"/>
    <w:semiHidden/>
    <w:unhideWhenUsed/>
    <w:rsid w:val="00AD7F42"/>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152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xxXPvG06mAUNCKMhNSs07txHvQ==">CgMxLjA4AHIhMVBBbVZGUi1rZ09fNUJjSXhEZTZjZll1MS1KOWZJOGZa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88CDD0-732D-406D-A285-7682A883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McClenaghan</dc:creator>
  <cp:lastModifiedBy>Tom McClenaghan</cp:lastModifiedBy>
  <cp:revision>4</cp:revision>
  <cp:lastPrinted>2024-05-16T11:30:00Z</cp:lastPrinted>
  <dcterms:created xsi:type="dcterms:W3CDTF">2025-05-09T10:35:00Z</dcterms:created>
  <dcterms:modified xsi:type="dcterms:W3CDTF">2025-05-17T16:32:00Z</dcterms:modified>
</cp:coreProperties>
</file>